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9E15E" w14:textId="4FCF5EFF" w:rsidR="00594F1C" w:rsidRDefault="00C90831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t>46</w:t>
      </w:r>
      <w:r w:rsidR="00E539EE">
        <w:rPr>
          <w:rFonts w:ascii="Times New Roman"/>
          <w:noProof/>
          <w:sz w:val="20"/>
        </w:rPr>
        <w:drawing>
          <wp:inline distT="0" distB="0" distL="0" distR="0" wp14:anchorId="5721721F" wp14:editId="3923E85A">
            <wp:extent cx="6581906" cy="720851"/>
            <wp:effectExtent l="0" t="0" r="0" b="0"/>
            <wp:docPr id="1" name="Picture 1" descr="NJDOE logo. A memo from the New Jersey Department of Educ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906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53FA4" w14:textId="77777777" w:rsidR="00156A85" w:rsidRPr="00156A85" w:rsidRDefault="00156A85" w:rsidP="00156A85">
      <w:pPr>
        <w:ind w:left="1260" w:hanging="1260"/>
        <w:rPr>
          <w:rFonts w:cs="Arial"/>
          <w:sz w:val="8"/>
          <w:szCs w:val="8"/>
        </w:rPr>
      </w:pPr>
    </w:p>
    <w:p w14:paraId="5928436B" w14:textId="1B48B1AD" w:rsidR="00156A85" w:rsidRPr="000727E6" w:rsidRDefault="00156A85" w:rsidP="00156A85">
      <w:pPr>
        <w:ind w:left="1260" w:hanging="1260"/>
        <w:rPr>
          <w:rFonts w:cs="Arial"/>
        </w:rPr>
      </w:pPr>
      <w:r w:rsidRPr="637EAF9B">
        <w:rPr>
          <w:rFonts w:cs="Arial"/>
        </w:rPr>
        <w:t>Date:</w:t>
      </w:r>
      <w:r>
        <w:rPr>
          <w:rFonts w:cs="Arial"/>
        </w:rPr>
        <w:tab/>
        <w:t xml:space="preserve">August </w:t>
      </w:r>
      <w:r w:rsidR="00CC2F32">
        <w:rPr>
          <w:rFonts w:cs="Arial"/>
        </w:rPr>
        <w:t>20</w:t>
      </w:r>
      <w:r>
        <w:rPr>
          <w:rFonts w:cs="Arial"/>
        </w:rPr>
        <w:t>, 202</w:t>
      </w:r>
      <w:r w:rsidR="00892A65">
        <w:rPr>
          <w:rFonts w:cs="Arial"/>
        </w:rPr>
        <w:t>4</w:t>
      </w:r>
    </w:p>
    <w:p w14:paraId="78AF5608" w14:textId="77777777" w:rsidR="00156A85" w:rsidRPr="002E558A" w:rsidRDefault="00156A85" w:rsidP="00156A85">
      <w:pPr>
        <w:ind w:left="1260" w:hanging="1260"/>
        <w:rPr>
          <w:rFonts w:cs="Arial"/>
          <w:sz w:val="8"/>
          <w:szCs w:val="8"/>
        </w:rPr>
      </w:pPr>
    </w:p>
    <w:p w14:paraId="79845BE7" w14:textId="08C73260" w:rsidR="00156A85" w:rsidRPr="0099606D" w:rsidRDefault="00156A85" w:rsidP="00156A85">
      <w:pPr>
        <w:ind w:left="1260" w:hanging="1260"/>
        <w:rPr>
          <w:rFonts w:cs="Arial"/>
        </w:rPr>
      </w:pPr>
      <w:r w:rsidRPr="6763C38F">
        <w:rPr>
          <w:rFonts w:cs="Arial"/>
        </w:rPr>
        <w:t>To:</w:t>
      </w:r>
      <w:r w:rsidRPr="003D0071">
        <w:rPr>
          <w:rFonts w:cs="Arial"/>
        </w:rPr>
        <w:tab/>
      </w:r>
      <w:r>
        <w:rPr>
          <w:rFonts w:cs="Arial"/>
        </w:rPr>
        <w:t>Local Educational Agency Leads</w:t>
      </w:r>
    </w:p>
    <w:p w14:paraId="65C69571" w14:textId="77777777" w:rsidR="00156A85" w:rsidRPr="002E558A" w:rsidRDefault="00156A85" w:rsidP="00156A85">
      <w:pPr>
        <w:ind w:left="1260" w:hanging="1260"/>
        <w:rPr>
          <w:rFonts w:cs="Arial"/>
          <w:sz w:val="8"/>
          <w:szCs w:val="8"/>
        </w:rPr>
      </w:pPr>
    </w:p>
    <w:p w14:paraId="0E5FF8E1" w14:textId="02ECB03F" w:rsidR="00156A85" w:rsidRPr="0099606D" w:rsidRDefault="00156A85" w:rsidP="00156A85">
      <w:pPr>
        <w:ind w:left="1260" w:hanging="1260"/>
        <w:rPr>
          <w:rFonts w:cs="Arial"/>
        </w:rPr>
      </w:pPr>
      <w:r w:rsidRPr="003D0071">
        <w:rPr>
          <w:rFonts w:cs="Arial"/>
        </w:rPr>
        <w:t>Route To:</w:t>
      </w:r>
      <w:r w:rsidRPr="003D0071">
        <w:rPr>
          <w:rFonts w:cs="Arial"/>
        </w:rPr>
        <w:tab/>
      </w:r>
      <w:r>
        <w:rPr>
          <w:rFonts w:cs="Arial"/>
        </w:rPr>
        <w:t>School Business Administrators/Board Secretaries</w:t>
      </w:r>
    </w:p>
    <w:p w14:paraId="12DB87A3" w14:textId="77777777" w:rsidR="00156A85" w:rsidRPr="002E558A" w:rsidRDefault="00156A85" w:rsidP="00156A85">
      <w:pPr>
        <w:ind w:left="1260" w:hanging="1260"/>
        <w:rPr>
          <w:rFonts w:cs="Arial"/>
          <w:sz w:val="8"/>
          <w:szCs w:val="8"/>
        </w:rPr>
      </w:pPr>
    </w:p>
    <w:p w14:paraId="14C58B27" w14:textId="17BE8C23" w:rsidR="00156A85" w:rsidRDefault="00156A85" w:rsidP="00156A85">
      <w:pPr>
        <w:ind w:left="1260" w:hanging="1260"/>
        <w:rPr>
          <w:rFonts w:cs="Arial"/>
        </w:rPr>
      </w:pPr>
      <w:r w:rsidRPr="003D0071">
        <w:rPr>
          <w:rFonts w:cs="Arial"/>
        </w:rPr>
        <w:t>From:</w:t>
      </w:r>
      <w:r w:rsidRPr="003D0071">
        <w:rPr>
          <w:rFonts w:cs="Arial"/>
        </w:rPr>
        <w:tab/>
      </w:r>
      <w:r w:rsidR="00892A65">
        <w:rPr>
          <w:rFonts w:cs="Arial"/>
        </w:rPr>
        <w:t>Rob Amon</w:t>
      </w:r>
      <w:r>
        <w:rPr>
          <w:rFonts w:cs="Arial"/>
        </w:rPr>
        <w:t>, Director</w:t>
      </w:r>
    </w:p>
    <w:p w14:paraId="59AA274B" w14:textId="4BF20D26" w:rsidR="00594F1C" w:rsidRDefault="00156A85" w:rsidP="00156A85">
      <w:pPr>
        <w:ind w:left="1350" w:hanging="1260"/>
      </w:pPr>
      <w:r>
        <w:rPr>
          <w:rFonts w:cs="Arial"/>
        </w:rPr>
        <w:t xml:space="preserve">                       Office of </w:t>
      </w:r>
      <w:r w:rsidR="00892A65">
        <w:rPr>
          <w:rFonts w:cs="Arial"/>
        </w:rPr>
        <w:t>Budget &amp; Accounting</w:t>
      </w:r>
    </w:p>
    <w:p w14:paraId="6FB24800" w14:textId="77777777" w:rsidR="00594F1C" w:rsidRPr="00C96A72" w:rsidRDefault="00594F1C" w:rsidP="00C96A72">
      <w:pPr>
        <w:pStyle w:val="BodyText"/>
        <w:rPr>
          <w:sz w:val="28"/>
          <w:szCs w:val="28"/>
        </w:rPr>
      </w:pPr>
    </w:p>
    <w:p w14:paraId="25812D73" w14:textId="77777777" w:rsidR="00594F1C" w:rsidRDefault="00E539EE" w:rsidP="00C96A72">
      <w:pPr>
        <w:pStyle w:val="Title"/>
        <w:spacing w:before="0"/>
      </w:pPr>
      <w:bookmarkStart w:id="0" w:name="Federal_Programs:_Pension_and_Social_Sec"/>
      <w:bookmarkEnd w:id="0"/>
      <w:r>
        <w:rPr>
          <w:color w:val="232852"/>
        </w:rPr>
        <w:t>Federal</w:t>
      </w:r>
      <w:r>
        <w:rPr>
          <w:color w:val="232852"/>
          <w:spacing w:val="-3"/>
        </w:rPr>
        <w:t xml:space="preserve"> </w:t>
      </w:r>
      <w:r>
        <w:rPr>
          <w:color w:val="232852"/>
        </w:rPr>
        <w:t>Programs:</w:t>
      </w:r>
      <w:r>
        <w:rPr>
          <w:color w:val="232852"/>
          <w:spacing w:val="-4"/>
        </w:rPr>
        <w:t xml:space="preserve"> </w:t>
      </w:r>
      <w:r>
        <w:rPr>
          <w:color w:val="232852"/>
        </w:rPr>
        <w:t>Pension</w:t>
      </w:r>
      <w:r>
        <w:rPr>
          <w:color w:val="232852"/>
          <w:spacing w:val="-3"/>
        </w:rPr>
        <w:t xml:space="preserve"> </w:t>
      </w:r>
      <w:r>
        <w:rPr>
          <w:color w:val="232852"/>
        </w:rPr>
        <w:t>and</w:t>
      </w:r>
      <w:r>
        <w:rPr>
          <w:color w:val="232852"/>
          <w:spacing w:val="-3"/>
        </w:rPr>
        <w:t xml:space="preserve"> </w:t>
      </w:r>
      <w:r>
        <w:rPr>
          <w:color w:val="232852"/>
        </w:rPr>
        <w:t>Social</w:t>
      </w:r>
      <w:r>
        <w:rPr>
          <w:color w:val="232852"/>
          <w:spacing w:val="-3"/>
        </w:rPr>
        <w:t xml:space="preserve"> </w:t>
      </w:r>
      <w:r>
        <w:rPr>
          <w:color w:val="232852"/>
        </w:rPr>
        <w:t>Security</w:t>
      </w:r>
      <w:r>
        <w:rPr>
          <w:color w:val="232852"/>
          <w:spacing w:val="-4"/>
        </w:rPr>
        <w:t xml:space="preserve"> </w:t>
      </w:r>
      <w:r>
        <w:rPr>
          <w:color w:val="232852"/>
        </w:rPr>
        <w:t>Reimbursement</w:t>
      </w:r>
      <w:r>
        <w:rPr>
          <w:color w:val="232852"/>
          <w:spacing w:val="-2"/>
        </w:rPr>
        <w:t xml:space="preserve"> </w:t>
      </w:r>
      <w:r>
        <w:rPr>
          <w:color w:val="232852"/>
        </w:rPr>
        <w:t>to</w:t>
      </w:r>
      <w:r>
        <w:rPr>
          <w:color w:val="232852"/>
          <w:spacing w:val="-3"/>
        </w:rPr>
        <w:t xml:space="preserve"> </w:t>
      </w:r>
      <w:r>
        <w:rPr>
          <w:color w:val="232852"/>
        </w:rPr>
        <w:t>State</w:t>
      </w:r>
      <w:r>
        <w:rPr>
          <w:color w:val="232852"/>
          <w:spacing w:val="-3"/>
        </w:rPr>
        <w:t xml:space="preserve"> </w:t>
      </w:r>
      <w:r>
        <w:rPr>
          <w:color w:val="232852"/>
        </w:rPr>
        <w:t>of</w:t>
      </w:r>
      <w:r>
        <w:rPr>
          <w:color w:val="232852"/>
          <w:spacing w:val="-4"/>
        </w:rPr>
        <w:t xml:space="preserve"> </w:t>
      </w:r>
      <w:r>
        <w:rPr>
          <w:color w:val="232852"/>
        </w:rPr>
        <w:t>New</w:t>
      </w:r>
      <w:r>
        <w:rPr>
          <w:color w:val="232852"/>
          <w:spacing w:val="-4"/>
        </w:rPr>
        <w:t xml:space="preserve"> </w:t>
      </w:r>
      <w:r>
        <w:rPr>
          <w:color w:val="232852"/>
        </w:rPr>
        <w:t xml:space="preserve">Jersey </w:t>
      </w:r>
      <w:bookmarkStart w:id="1" w:name="for_Contributions_Paid_by_the_State"/>
      <w:bookmarkEnd w:id="1"/>
      <w:r>
        <w:rPr>
          <w:color w:val="232852"/>
        </w:rPr>
        <w:t>for Contributions Paid by the State</w:t>
      </w:r>
    </w:p>
    <w:p w14:paraId="67B95B95" w14:textId="77777777" w:rsidR="00594F1C" w:rsidRPr="00C96A72" w:rsidRDefault="00594F1C" w:rsidP="00C96A72">
      <w:pPr>
        <w:pStyle w:val="BodyText"/>
        <w:rPr>
          <w:b/>
        </w:rPr>
      </w:pPr>
    </w:p>
    <w:p w14:paraId="4CFB55EB" w14:textId="371F3FE7" w:rsidR="00594F1C" w:rsidRDefault="00E539EE" w:rsidP="00C96A72">
      <w:pPr>
        <w:pStyle w:val="BodyText"/>
        <w:ind w:left="107" w:right="319"/>
        <w:rPr>
          <w:b/>
        </w:rPr>
      </w:pPr>
      <w:r>
        <w:t>The New Jersey Department of Education’s (NJDOE) Office of Budget and Accounting has been notified by the Division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Pensions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Teacher’s</w:t>
      </w:r>
      <w:r>
        <w:rPr>
          <w:spacing w:val="-5"/>
        </w:rPr>
        <w:t xml:space="preserve"> </w:t>
      </w:r>
      <w:r>
        <w:t>Pension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Annuity</w:t>
      </w:r>
      <w:r>
        <w:rPr>
          <w:spacing w:val="-3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</w:t>
      </w:r>
      <w:r w:rsidR="000172AE">
        <w:t xml:space="preserve"> </w:t>
      </w:r>
      <w:r>
        <w:t>202</w:t>
      </w:r>
      <w:r w:rsidR="00DA36D9">
        <w:t>3</w:t>
      </w:r>
      <w:r>
        <w:t>-</w:t>
      </w:r>
      <w:r w:rsidR="000172AE">
        <w:t>20</w:t>
      </w:r>
      <w:r>
        <w:t>2</w:t>
      </w:r>
      <w:r w:rsidR="00DA36D9">
        <w:t>4</w:t>
      </w:r>
      <w:r>
        <w:t xml:space="preserve"> will be </w:t>
      </w:r>
      <w:r w:rsidR="00C90831">
        <w:t>46.</w:t>
      </w:r>
      <w:r w:rsidR="00FD6513">
        <w:t>70</w:t>
      </w:r>
      <w:r w:rsidRPr="00EA09A7">
        <w:rPr>
          <w:b/>
          <w:bCs/>
        </w:rPr>
        <w:t>%.</w:t>
      </w:r>
    </w:p>
    <w:p w14:paraId="611BFCB3" w14:textId="77777777" w:rsidR="00594F1C" w:rsidRDefault="00594F1C" w:rsidP="00C96A72">
      <w:pPr>
        <w:pStyle w:val="BodyText"/>
        <w:rPr>
          <w:b/>
        </w:rPr>
      </w:pPr>
    </w:p>
    <w:p w14:paraId="09BA4130" w14:textId="3DF1E431" w:rsidR="00594F1C" w:rsidRDefault="00E539EE" w:rsidP="00C96A72">
      <w:pPr>
        <w:pStyle w:val="BodyText"/>
        <w:ind w:left="107" w:right="232"/>
        <w:rPr>
          <w:b/>
        </w:rPr>
      </w:pPr>
      <w:r>
        <w:t xml:space="preserve">NJDOE’s </w:t>
      </w:r>
      <w:hyperlink r:id="rId5" w:history="1">
        <w:r w:rsidRPr="002A65B4">
          <w:rPr>
            <w:rStyle w:val="Hyperlink"/>
          </w:rPr>
          <w:t>Office of School Finance</w:t>
        </w:r>
      </w:hyperlink>
      <w:r>
        <w:t xml:space="preserve"> will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form for Federal</w:t>
      </w:r>
      <w:r>
        <w:rPr>
          <w:spacing w:val="-1"/>
        </w:rPr>
        <w:t xml:space="preserve"> </w:t>
      </w:r>
      <w:r>
        <w:t>programs</w:t>
      </w:r>
      <w:r w:rsidR="00E2751B">
        <w:t xml:space="preserve"> under the section titled “Reimbursement of TPAF and Social Security - School Year 202</w:t>
      </w:r>
      <w:r w:rsidR="00892A65">
        <w:t>3</w:t>
      </w:r>
      <w:r w:rsidR="00E2751B">
        <w:t>-</w:t>
      </w:r>
      <w:r w:rsidR="000172AE">
        <w:t>20</w:t>
      </w:r>
      <w:r w:rsidR="00E2751B">
        <w:t>2</w:t>
      </w:r>
      <w:r w:rsidR="00892A65">
        <w:t>4</w:t>
      </w:r>
      <w:r w:rsidR="00E2751B">
        <w:t xml:space="preserve"> - Report Form”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will show the 202</w:t>
      </w:r>
      <w:r w:rsidR="00892A65">
        <w:t>3</w:t>
      </w:r>
      <w:r>
        <w:t>-</w:t>
      </w:r>
      <w:r w:rsidR="000172AE">
        <w:t>20</w:t>
      </w:r>
      <w:r>
        <w:t>2</w:t>
      </w:r>
      <w:r w:rsidR="00892A65">
        <w:t>4</w:t>
      </w:r>
      <w:r>
        <w:t xml:space="preserve"> </w:t>
      </w:r>
      <w:r>
        <w:rPr>
          <w:b/>
        </w:rPr>
        <w:t xml:space="preserve">final </w:t>
      </w:r>
      <w:r>
        <w:t>pension rate and Social Security rate for calendar year 202</w:t>
      </w:r>
      <w:r w:rsidR="00892A65">
        <w:t>3</w:t>
      </w:r>
      <w:r>
        <w:t xml:space="preserve"> of</w:t>
      </w:r>
      <w:r>
        <w:rPr>
          <w:spacing w:val="-1"/>
        </w:rPr>
        <w:t xml:space="preserve"> </w:t>
      </w:r>
      <w:r>
        <w:rPr>
          <w:b/>
        </w:rPr>
        <w:t xml:space="preserve">7.65% </w:t>
      </w:r>
      <w:r>
        <w:t xml:space="preserve">of the first </w:t>
      </w:r>
      <w:r>
        <w:rPr>
          <w:b/>
        </w:rPr>
        <w:t>$</w:t>
      </w:r>
      <w:r w:rsidR="00892A65">
        <w:rPr>
          <w:b/>
        </w:rPr>
        <w:t>160,2</w:t>
      </w:r>
      <w:r>
        <w:rPr>
          <w:b/>
        </w:rPr>
        <w:t xml:space="preserve">00 </w:t>
      </w:r>
      <w:r>
        <w:t xml:space="preserve">and </w:t>
      </w:r>
      <w:r>
        <w:rPr>
          <w:b/>
        </w:rPr>
        <w:t xml:space="preserve">1.45% </w:t>
      </w:r>
      <w:r>
        <w:t xml:space="preserve">for gross wages in excess of </w:t>
      </w:r>
      <w:r>
        <w:rPr>
          <w:b/>
        </w:rPr>
        <w:t>$1</w:t>
      </w:r>
      <w:r w:rsidR="00892A65">
        <w:rPr>
          <w:b/>
        </w:rPr>
        <w:t>60,2</w:t>
      </w:r>
      <w:r>
        <w:rPr>
          <w:b/>
        </w:rPr>
        <w:t xml:space="preserve">00. </w:t>
      </w:r>
      <w:r>
        <w:t>For calendar year 202</w:t>
      </w:r>
      <w:r w:rsidR="00892A65">
        <w:t>4</w:t>
      </w:r>
      <w:r>
        <w:t xml:space="preserve">, the rate is </w:t>
      </w:r>
      <w:r>
        <w:rPr>
          <w:b/>
        </w:rPr>
        <w:t xml:space="preserve">7.65% </w:t>
      </w:r>
      <w:r>
        <w:t xml:space="preserve">of the first </w:t>
      </w:r>
      <w:r>
        <w:rPr>
          <w:b/>
        </w:rPr>
        <w:t>$1</w:t>
      </w:r>
      <w:r w:rsidR="0063625F">
        <w:rPr>
          <w:b/>
        </w:rPr>
        <w:t>6</w:t>
      </w:r>
      <w:r w:rsidR="00892A65">
        <w:rPr>
          <w:b/>
        </w:rPr>
        <w:t>8,600</w:t>
      </w:r>
      <w:r>
        <w:rPr>
          <w:b/>
        </w:rPr>
        <w:t xml:space="preserve"> </w:t>
      </w:r>
      <w:r>
        <w:t xml:space="preserve">and </w:t>
      </w:r>
      <w:r>
        <w:rPr>
          <w:b/>
        </w:rPr>
        <w:t xml:space="preserve">1.45% </w:t>
      </w:r>
      <w:r>
        <w:t xml:space="preserve">for gross wages in excess of </w:t>
      </w:r>
      <w:r>
        <w:rPr>
          <w:b/>
        </w:rPr>
        <w:t>$1</w:t>
      </w:r>
      <w:r w:rsidR="0063625F">
        <w:rPr>
          <w:b/>
        </w:rPr>
        <w:t>6</w:t>
      </w:r>
      <w:r w:rsidR="00892A65">
        <w:rPr>
          <w:b/>
        </w:rPr>
        <w:t>8,6</w:t>
      </w:r>
      <w:r>
        <w:rPr>
          <w:b/>
        </w:rPr>
        <w:t>00.</w:t>
      </w:r>
    </w:p>
    <w:p w14:paraId="49637FF7" w14:textId="77777777" w:rsidR="00594F1C" w:rsidRDefault="00594F1C" w:rsidP="00C96A72">
      <w:pPr>
        <w:pStyle w:val="BodyText"/>
        <w:rPr>
          <w:b/>
          <w:sz w:val="21"/>
        </w:rPr>
      </w:pPr>
    </w:p>
    <w:p w14:paraId="0931030C" w14:textId="4EF1BC79" w:rsidR="00594F1C" w:rsidRDefault="00E539EE" w:rsidP="00C96A72">
      <w:pPr>
        <w:pStyle w:val="BodyText"/>
        <w:ind w:left="107" w:hanging="1"/>
      </w:pPr>
      <w:r>
        <w:t>In</w:t>
      </w:r>
      <w:r>
        <w:rPr>
          <w:spacing w:val="-2"/>
        </w:rPr>
        <w:t xml:space="preserve"> </w:t>
      </w:r>
      <w:r>
        <w:t>accordance with</w:t>
      </w:r>
      <w:r>
        <w:rPr>
          <w:spacing w:val="-2"/>
        </w:rPr>
        <w:t xml:space="preserve"> </w:t>
      </w:r>
      <w:hyperlink r:id="rId6">
        <w:r w:rsidRPr="00C96A72">
          <w:rPr>
            <w:iCs/>
            <w:color w:val="0000FF"/>
            <w:u w:val="single" w:color="0000FF"/>
          </w:rPr>
          <w:t>N</w:t>
        </w:r>
        <w:r w:rsidR="000172AE">
          <w:rPr>
            <w:iCs/>
            <w:color w:val="0000FF"/>
            <w:u w:val="single" w:color="0000FF"/>
          </w:rPr>
          <w:t>.</w:t>
        </w:r>
        <w:r w:rsidRPr="00C96A72">
          <w:rPr>
            <w:iCs/>
            <w:color w:val="0000FF"/>
            <w:u w:val="single" w:color="0000FF"/>
          </w:rPr>
          <w:t>J</w:t>
        </w:r>
        <w:r w:rsidR="000172AE">
          <w:rPr>
            <w:iCs/>
            <w:color w:val="0000FF"/>
            <w:u w:val="single" w:color="0000FF"/>
          </w:rPr>
          <w:t>.</w:t>
        </w:r>
        <w:r w:rsidRPr="00C96A72">
          <w:rPr>
            <w:iCs/>
            <w:color w:val="0000FF"/>
            <w:u w:val="single" w:color="0000FF"/>
          </w:rPr>
          <w:t>S</w:t>
        </w:r>
        <w:r w:rsidR="000172AE">
          <w:rPr>
            <w:iCs/>
            <w:color w:val="0000FF"/>
            <w:u w:val="single" w:color="0000FF"/>
          </w:rPr>
          <w:t>.</w:t>
        </w:r>
        <w:r w:rsidRPr="00C96A72">
          <w:rPr>
            <w:iCs/>
            <w:color w:val="0000FF"/>
            <w:u w:val="single" w:color="0000FF"/>
          </w:rPr>
          <w:t>A</w:t>
        </w:r>
        <w:r w:rsidR="000172AE">
          <w:rPr>
            <w:iCs/>
            <w:color w:val="0000FF"/>
            <w:u w:val="single" w:color="0000FF"/>
          </w:rPr>
          <w:t>.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18A:66-90</w:t>
        </w:r>
        <w:r>
          <w:t>,</w:t>
        </w:r>
      </w:hyperlink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must be used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budgeting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FY</w:t>
      </w:r>
      <w:r w:rsidR="000172AE">
        <w:t>20</w:t>
      </w:r>
      <w:r>
        <w:t>2</w:t>
      </w:r>
      <w:r w:rsidR="00892A65">
        <w:t>4</w:t>
      </w:r>
      <w:r>
        <w:t xml:space="preserve">. </w:t>
      </w:r>
      <w:r w:rsidR="000172AE">
        <w:t xml:space="preserve">LEAs </w:t>
      </w:r>
      <w:r>
        <w:t xml:space="preserve">will be notified by the Public Employees’ Retirement System (PERS) if a payment is due for its </w:t>
      </w:r>
      <w:r>
        <w:rPr>
          <w:spacing w:val="-2"/>
        </w:rPr>
        <w:t>members.</w:t>
      </w:r>
    </w:p>
    <w:p w14:paraId="384E8E72" w14:textId="77777777" w:rsidR="00594F1C" w:rsidRDefault="00594F1C" w:rsidP="00C96A72">
      <w:pPr>
        <w:pStyle w:val="BodyText"/>
      </w:pPr>
    </w:p>
    <w:p w14:paraId="38BB6FE6" w14:textId="77777777" w:rsidR="00594F1C" w:rsidRDefault="00E539EE" w:rsidP="00C96A72">
      <w:pPr>
        <w:pStyle w:val="BodyText"/>
        <w:ind w:left="107" w:right="319"/>
      </w:pPr>
      <w:r>
        <w:t>Please note</w:t>
      </w:r>
      <w:r>
        <w:rPr>
          <w:spacing w:val="-3"/>
        </w:rPr>
        <w:t xml:space="preserve"> </w:t>
      </w:r>
      <w:r>
        <w:t>that the NJDOE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accept payments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State by</w:t>
      </w:r>
      <w:r>
        <w:rPr>
          <w:spacing w:val="-2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payment (ACH)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 xml:space="preserve">paper </w:t>
      </w:r>
      <w:r>
        <w:rPr>
          <w:spacing w:val="-2"/>
        </w:rPr>
        <w:t>checks.</w:t>
      </w:r>
    </w:p>
    <w:p w14:paraId="09C0A526" w14:textId="77777777" w:rsidR="00594F1C" w:rsidRDefault="00594F1C" w:rsidP="00C96A72">
      <w:pPr>
        <w:pStyle w:val="BodyText"/>
      </w:pPr>
    </w:p>
    <w:p w14:paraId="3E8C4712" w14:textId="77777777" w:rsidR="00594F1C" w:rsidRDefault="00E539EE" w:rsidP="00C96A72">
      <w:pPr>
        <w:ind w:left="107"/>
        <w:rPr>
          <w:b/>
        </w:rPr>
      </w:pPr>
      <w:bookmarkStart w:id="2" w:name="Contact_information"/>
      <w:bookmarkEnd w:id="2"/>
      <w:r>
        <w:rPr>
          <w:b/>
        </w:rPr>
        <w:t>Contact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information</w:t>
      </w:r>
    </w:p>
    <w:p w14:paraId="268F5415" w14:textId="250D48D1" w:rsidR="00594F1C" w:rsidRDefault="00C96A72" w:rsidP="00C96A72">
      <w:pPr>
        <w:pStyle w:val="BodyText"/>
        <w:ind w:left="107"/>
      </w:pPr>
      <w:r>
        <w:t>For</w:t>
      </w:r>
      <w:r w:rsidR="00E539EE">
        <w:rPr>
          <w:spacing w:val="-4"/>
        </w:rPr>
        <w:t xml:space="preserve"> </w:t>
      </w:r>
      <w:r w:rsidR="00E539EE">
        <w:t>any questions,</w:t>
      </w:r>
      <w:r w:rsidR="00E539EE">
        <w:rPr>
          <w:spacing w:val="-2"/>
        </w:rPr>
        <w:t xml:space="preserve"> </w:t>
      </w:r>
      <w:r w:rsidR="00E539EE">
        <w:t>please contact</w:t>
      </w:r>
      <w:r w:rsidR="00E539EE">
        <w:rPr>
          <w:spacing w:val="-1"/>
        </w:rPr>
        <w:t xml:space="preserve"> </w:t>
      </w:r>
      <w:r w:rsidR="00E539EE">
        <w:t>the</w:t>
      </w:r>
      <w:r w:rsidR="00E539EE">
        <w:rPr>
          <w:spacing w:val="-1"/>
        </w:rPr>
        <w:t xml:space="preserve"> </w:t>
      </w:r>
      <w:r w:rsidR="00E539EE">
        <w:t>Office</w:t>
      </w:r>
      <w:r w:rsidR="00E539EE">
        <w:rPr>
          <w:spacing w:val="-3"/>
        </w:rPr>
        <w:t xml:space="preserve"> </w:t>
      </w:r>
      <w:r w:rsidR="00E539EE">
        <w:t>of</w:t>
      </w:r>
      <w:r w:rsidR="00E539EE">
        <w:rPr>
          <w:spacing w:val="-2"/>
        </w:rPr>
        <w:t xml:space="preserve"> </w:t>
      </w:r>
      <w:r w:rsidR="00E539EE">
        <w:t>Budget</w:t>
      </w:r>
      <w:r w:rsidR="00E539EE">
        <w:rPr>
          <w:spacing w:val="-3"/>
        </w:rPr>
        <w:t xml:space="preserve"> </w:t>
      </w:r>
      <w:r w:rsidR="00E539EE">
        <w:t>and</w:t>
      </w:r>
      <w:r w:rsidR="00E539EE">
        <w:rPr>
          <w:spacing w:val="-2"/>
        </w:rPr>
        <w:t xml:space="preserve"> </w:t>
      </w:r>
      <w:r w:rsidR="00E539EE">
        <w:t>Accounting</w:t>
      </w:r>
      <w:r w:rsidR="00E539EE">
        <w:rPr>
          <w:spacing w:val="-3"/>
        </w:rPr>
        <w:t xml:space="preserve"> </w:t>
      </w:r>
      <w:r w:rsidR="00E539EE">
        <w:t xml:space="preserve">at </w:t>
      </w:r>
      <w:hyperlink r:id="rId7">
        <w:r w:rsidR="00E539EE">
          <w:rPr>
            <w:color w:val="0000FF"/>
            <w:spacing w:val="-2"/>
            <w:u w:val="single" w:color="0000FF"/>
          </w:rPr>
          <w:t>TPAF@doe.nj.gov</w:t>
        </w:r>
        <w:r w:rsidR="00E539EE">
          <w:rPr>
            <w:spacing w:val="-2"/>
          </w:rPr>
          <w:t>.</w:t>
        </w:r>
      </w:hyperlink>
    </w:p>
    <w:p w14:paraId="1312EF93" w14:textId="77777777" w:rsidR="00594F1C" w:rsidRPr="00C96A72" w:rsidRDefault="00594F1C" w:rsidP="00C96A72">
      <w:pPr>
        <w:pStyle w:val="BodyText"/>
        <w:rPr>
          <w:sz w:val="66"/>
          <w:szCs w:val="66"/>
        </w:rPr>
      </w:pPr>
    </w:p>
    <w:p w14:paraId="587DA7A7" w14:textId="4B6015DB" w:rsidR="00C96A72" w:rsidRDefault="00E539EE" w:rsidP="00C96A72">
      <w:pPr>
        <w:pStyle w:val="BodyText"/>
        <w:tabs>
          <w:tab w:val="left" w:pos="467"/>
        </w:tabs>
        <w:ind w:left="108"/>
      </w:pPr>
      <w:r>
        <w:rPr>
          <w:spacing w:val="-5"/>
        </w:rPr>
        <w:t>c:</w:t>
      </w:r>
      <w:r>
        <w:tab/>
        <w:t>Members,</w:t>
      </w:r>
      <w:r>
        <w:rPr>
          <w:spacing w:val="-6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70A559EB" w14:textId="40334BA6" w:rsidR="00594F1C" w:rsidRDefault="00E539EE" w:rsidP="00C96A72">
      <w:pPr>
        <w:pStyle w:val="BodyText"/>
        <w:ind w:left="468" w:right="4893"/>
      </w:pPr>
      <w:r>
        <w:t>NJDOE Staff</w:t>
      </w:r>
    </w:p>
    <w:p w14:paraId="12778EC0" w14:textId="77777777" w:rsidR="00594F1C" w:rsidRDefault="00E539EE" w:rsidP="00C96A72">
      <w:pPr>
        <w:pStyle w:val="BodyText"/>
        <w:ind w:left="467" w:right="6302"/>
      </w:pPr>
      <w:r>
        <w:t>Statewide</w:t>
      </w:r>
      <w:r>
        <w:rPr>
          <w:spacing w:val="-13"/>
        </w:rPr>
        <w:t xml:space="preserve"> </w:t>
      </w:r>
      <w:r>
        <w:t>Parent</w:t>
      </w:r>
      <w:r>
        <w:rPr>
          <w:spacing w:val="-10"/>
        </w:rPr>
        <w:t xml:space="preserve"> </w:t>
      </w:r>
      <w:r>
        <w:t>Advocacy</w:t>
      </w:r>
      <w:r>
        <w:rPr>
          <w:spacing w:val="-12"/>
        </w:rPr>
        <w:t xml:space="preserve"> </w:t>
      </w:r>
      <w:r>
        <w:t>Network Garden State Coalition of Schools</w:t>
      </w:r>
    </w:p>
    <w:p w14:paraId="0FAC1154" w14:textId="77777777" w:rsidR="00594F1C" w:rsidRDefault="00E539EE" w:rsidP="00C96A72">
      <w:pPr>
        <w:pStyle w:val="BodyText"/>
        <w:ind w:left="467"/>
      </w:pPr>
      <w:r>
        <w:t>NJ</w:t>
      </w:r>
      <w:r>
        <w:rPr>
          <w:spacing w:val="-4"/>
        </w:rPr>
        <w:t xml:space="preserve"> </w:t>
      </w:r>
      <w:r>
        <w:t xml:space="preserve">LEE </w:t>
      </w:r>
      <w:r>
        <w:rPr>
          <w:spacing w:val="-2"/>
        </w:rPr>
        <w:t>Group</w:t>
      </w:r>
    </w:p>
    <w:sectPr w:rsidR="00594F1C">
      <w:type w:val="continuous"/>
      <w:pgSz w:w="12240" w:h="15840"/>
      <w:pgMar w:top="980" w:right="700" w:bottom="280" w:left="9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1C"/>
    <w:rsid w:val="000172AE"/>
    <w:rsid w:val="000776AC"/>
    <w:rsid w:val="000B7745"/>
    <w:rsid w:val="000D77CF"/>
    <w:rsid w:val="000F2E76"/>
    <w:rsid w:val="00156A85"/>
    <w:rsid w:val="002A0C45"/>
    <w:rsid w:val="002A65B4"/>
    <w:rsid w:val="00320BB0"/>
    <w:rsid w:val="004E2E83"/>
    <w:rsid w:val="00594F1C"/>
    <w:rsid w:val="005D3742"/>
    <w:rsid w:val="005D5B64"/>
    <w:rsid w:val="0063625F"/>
    <w:rsid w:val="006531E3"/>
    <w:rsid w:val="007F202D"/>
    <w:rsid w:val="00892A65"/>
    <w:rsid w:val="008D1EAF"/>
    <w:rsid w:val="008D7A4C"/>
    <w:rsid w:val="008E1A89"/>
    <w:rsid w:val="00914C30"/>
    <w:rsid w:val="009F4CC3"/>
    <w:rsid w:val="00A045BC"/>
    <w:rsid w:val="00A15EF0"/>
    <w:rsid w:val="00A55424"/>
    <w:rsid w:val="00C03DEE"/>
    <w:rsid w:val="00C90831"/>
    <w:rsid w:val="00C96A72"/>
    <w:rsid w:val="00CC2F32"/>
    <w:rsid w:val="00D30CD0"/>
    <w:rsid w:val="00D72709"/>
    <w:rsid w:val="00DA36D9"/>
    <w:rsid w:val="00E2751B"/>
    <w:rsid w:val="00E539EE"/>
    <w:rsid w:val="00EA09A7"/>
    <w:rsid w:val="00ED2EC8"/>
    <w:rsid w:val="00F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A161"/>
  <w15:docId w15:val="{F797C40E-859D-4F19-8E5B-158EB546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2"/>
      <w:ind w:left="3256" w:right="319" w:hanging="292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275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7C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72AE"/>
    <w:pPr>
      <w:widowControl/>
      <w:autoSpaceDE/>
      <w:autoSpaceDN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PAF@doe.nj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des.findlaw.com/nj/title-18a-education/nj-st-sect-18a-66-90.html" TargetMode="External"/><Relationship Id="rId5" Type="http://schemas.openxmlformats.org/officeDocument/2006/relationships/hyperlink" Target="https://www.nj.gov/education/financ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4</DocSecurity>
  <Lines>12</Lines>
  <Paragraphs>3</Paragraphs>
  <ScaleCrop>false</ScaleCrop>
  <Company>njdoe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dc:description/>
  <cp:lastModifiedBy>Lung, Shu</cp:lastModifiedBy>
  <cp:revision>2</cp:revision>
  <cp:lastPrinted>2024-07-22T18:03:00Z</cp:lastPrinted>
  <dcterms:created xsi:type="dcterms:W3CDTF">2024-08-20T15:39:00Z</dcterms:created>
  <dcterms:modified xsi:type="dcterms:W3CDTF">2024-08-20T15:39:00Z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2022-08-18T00:00:00Z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D:20220801185456</vt:lpwstr>
  </property>
</Properties>
</file>